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color w:val="FF0000"/>
          <w:sz w:val="44"/>
          <w:szCs w:val="28"/>
          <w:lang w:val="uk-UA"/>
        </w:rPr>
        <w:t>ДРУГА ЛІГА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КАЛЕНДАР МАТЧІВ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XXX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чемпіонат України та Кубок України сезону 2025-2026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ЧОЛОВІКИ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Група ЗАХІД                           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Група СХІД      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1. Поліція охорони-ЗУНУ-ШВСМ-ДИНАМО-2 (Тернопіль)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1. Група Патріот (Боярка)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2. ВК Великокучурівська ТГ (Чернівці)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2. ВК Ірпінь-Молодість (Ірпінь)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3. ВК Олімп (Борщів)      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3. ВК Кроп (Кропивницький)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4. ХНУ Повітряних сил ім.Івана Кожедуба (Харків)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4. Локомотив (Київ)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5. КЗ ДЮСШ ЗОР-Збірна Закарпатської обл. (Ужгород)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5. ВК Боярка (Боярка)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6. ВК Житомирський агротехнічний фаховий коледж (Житомир)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6. 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7. Академія ЕПІЦЕНТР-ПОДОЛЯНИ-Збірна України U-16- ІФНТУНГ  (Івано-Франківськ)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7.Збірна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8.  Подільскі скелі (Кам’янець-Подільский)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8.Торнадо-зб. Запорізької області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9.КДЮСШ УСО (Нетішин)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9.ВК Калинівка (Київська обл.)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10. ОСДЮСШ-ШВСМ (Вінниця)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10. ВК Ємільчене Житомирська обл.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 xml:space="preserve">І тур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Гостомель. 16–19.10.2025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Полтава. 16–19.10.2025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Тернопіль. 16-19.10.2025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Великокучурівська ТГ (Чернівці)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Великокучурівська ТГ (Чернівці)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Великокучурівська ТГ (Чернівці)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Рудки (Львівська обл.) 16 -19.10.2025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ІІ тур</w:t>
      </w: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Кропивницький.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>Збірна Полтавської області-ВК Решетилівка-3 (Решетилівка)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Ірпінь.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Калинівка (Київська обл.)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Івано–Франківськ. 1</w:t>
      </w:r>
      <w:r>
        <w:rPr>
          <w:rFonts w:cs="Times New Roman" w:ascii="Times New Roman" w:hAnsi="Times New Roman"/>
          <w:b/>
          <w:sz w:val="28"/>
          <w:lang w:val="uk-UA"/>
        </w:rPr>
        <w:t>1</w:t>
      </w:r>
      <w:r>
        <w:rPr>
          <w:rFonts w:cs="Times New Roman" w:ascii="Times New Roman" w:hAnsi="Times New Roman"/>
          <w:b/>
          <w:sz w:val="28"/>
          <w:lang w:val="uk-UA"/>
        </w:rPr>
        <w:t>–1</w:t>
      </w:r>
      <w:r>
        <w:rPr>
          <w:rFonts w:cs="Times New Roman" w:ascii="Times New Roman" w:hAnsi="Times New Roman"/>
          <w:b/>
          <w:sz w:val="28"/>
          <w:lang w:val="uk-UA"/>
        </w:rPr>
        <w:t>4</w:t>
      </w:r>
      <w:r>
        <w:rPr>
          <w:rFonts w:cs="Times New Roman" w:ascii="Times New Roman" w:hAnsi="Times New Roman"/>
          <w:b/>
          <w:sz w:val="28"/>
          <w:lang w:val="uk-UA"/>
        </w:rPr>
        <w:t>.1</w:t>
      </w:r>
      <w:r>
        <w:rPr>
          <w:rFonts w:cs="Times New Roman" w:ascii="Times New Roman" w:hAnsi="Times New Roman"/>
          <w:b/>
          <w:sz w:val="28"/>
          <w:lang w:val="uk-UA"/>
        </w:rPr>
        <w:t>2</w:t>
      </w:r>
      <w:r>
        <w:rPr>
          <w:rFonts w:cs="Times New Roman" w:ascii="Times New Roman" w:hAnsi="Times New Roman"/>
          <w:b/>
          <w:sz w:val="28"/>
          <w:lang w:val="uk-UA"/>
        </w:rPr>
        <w:t>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Житомир.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Великокучурівська ТГ (Чернівці)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</w:rPr>
              <w:t>ВК Великокучурівська ТГ (Чернівці</w:t>
            </w:r>
            <w:r>
              <w:rPr>
                <w:rFonts w:cs="Times New Roman" w:ascii="Times New Roman" w:hAnsi="Times New Roman"/>
                <w:b/>
                <w:lang w:val="uk-UA"/>
              </w:rPr>
              <w:t>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Великокучурівська ТГ (Чернівці)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ІІІ тур</w:t>
      </w: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Київ.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Боярка.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Кам’янець-Подільський.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Подільскі скелі (Кам’янець-Подільский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81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Житомирський агротехнічний фаховий коледж (Житомир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8"/>
          <w:lang w:val="uk-UA"/>
        </w:rPr>
        <w:t>Ужгород.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8"/>
        <w:gridCol w:w="4537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гри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Назва команди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83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Великокучурівська ТГ (Чернівці)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84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85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ХНУ Повітряних сил ім. Івана Кожедуба (Харків)        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87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ВК Великокучурівська ТГ (Чернівці)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89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Великокучурівська ТГ (Чернівці)</w:t>
            </w:r>
          </w:p>
        </w:tc>
        <w:tc>
          <w:tcPr>
            <w:tcW w:w="4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ХНУ Повітряних сил ім.Івана Кожедуба (Харків)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ПЛЕЙ-ОФФ. 1/8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23–25.01.2026</w:t>
      </w:r>
    </w:p>
    <w:tbl>
      <w:tblPr>
        <w:tblStyle w:val="a3"/>
        <w:tblpPr w:vertAnchor="text" w:horzAnchor="margin" w:tblpXSpec="right" w:leftFromText="180" w:rightFromText="180" w:tblpY="382"/>
        <w:tblW w:w="3633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8"/>
        <w:gridCol w:w="1267"/>
        <w:gridCol w:w="1428"/>
      </w:tblGrid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99/100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СХІД1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8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101/102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2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7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103/104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3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6</w:t>
            </w:r>
          </w:p>
        </w:tc>
      </w:tr>
      <w:tr>
        <w:trPr>
          <w:trHeight w:val="392" w:hRule="atLeast"/>
        </w:trPr>
        <w:tc>
          <w:tcPr>
            <w:tcW w:w="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105/106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4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/>
      <w:r>
        <w:rPr>
          <w:rFonts w:cs="Times New Roman" w:ascii="Times New Roman" w:hAnsi="Times New Roman"/>
          <w:b/>
          <w:sz w:val="24"/>
          <w:lang w:val="uk-UA"/>
        </w:rPr>
        <w:t xml:space="preserve">            </w:t>
      </w:r>
      <w:r>
        <w:rPr>
          <w:rFonts w:cs="Times New Roman" w:ascii="Times New Roman" w:hAnsi="Times New Roman"/>
          <w:b/>
          <w:sz w:val="24"/>
          <w:lang w:val="uk-UA"/>
        </w:rPr>
        <w:t>ГРУППА  А                                                                                          ГРУППА Б</w:t>
      </w:r>
    </w:p>
    <w:tbl>
      <w:tblPr>
        <w:tblStyle w:val="a3"/>
        <w:tblW w:w="3413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8"/>
        <w:gridCol w:w="1177"/>
        <w:gridCol w:w="1428"/>
      </w:tblGrid>
      <w:tr>
        <w:trPr>
          <w:trHeight w:val="392" w:hRule="atLeast"/>
        </w:trPr>
        <w:tc>
          <w:tcPr>
            <w:tcW w:w="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>
          <w:trHeight w:val="392" w:hRule="atLeast"/>
        </w:trPr>
        <w:tc>
          <w:tcPr>
            <w:tcW w:w="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91/92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1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8</w:t>
            </w:r>
          </w:p>
        </w:tc>
      </w:tr>
      <w:tr>
        <w:trPr>
          <w:trHeight w:val="392" w:hRule="atLeast"/>
        </w:trPr>
        <w:tc>
          <w:tcPr>
            <w:tcW w:w="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93/94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ЗАХІД 2 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7</w:t>
            </w:r>
          </w:p>
        </w:tc>
      </w:tr>
      <w:tr>
        <w:trPr>
          <w:trHeight w:val="392" w:hRule="atLeast"/>
        </w:trPr>
        <w:tc>
          <w:tcPr>
            <w:tcW w:w="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95/96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3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6</w:t>
            </w:r>
          </w:p>
        </w:tc>
      </w:tr>
      <w:tr>
        <w:trPr>
          <w:trHeight w:val="392" w:hRule="atLeast"/>
        </w:trPr>
        <w:tc>
          <w:tcPr>
            <w:tcW w:w="8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97/98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ЗАХІД 4</w:t>
            </w:r>
          </w:p>
        </w:tc>
        <w:tc>
          <w:tcPr>
            <w:tcW w:w="14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СХІД 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Ігри проводяться на чотирьох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ПЛЕЙ–ОФФ. 1/4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20–22.02.2025</w:t>
      </w:r>
    </w:p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tbl>
      <w:tblPr>
        <w:tblStyle w:val="a3"/>
        <w:tblW w:w="386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1410"/>
        <w:gridCol w:w="1470"/>
      </w:tblGrid>
      <w:tr>
        <w:trPr>
          <w:trHeight w:val="392" w:hRule="atLeast"/>
        </w:trPr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107/108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91/92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105/106</w:t>
            </w:r>
          </w:p>
        </w:tc>
      </w:tr>
      <w:tr>
        <w:trPr>
          <w:trHeight w:val="392" w:hRule="atLeast"/>
        </w:trPr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109/110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93/94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103/104</w:t>
            </w:r>
          </w:p>
        </w:tc>
      </w:tr>
    </w:tbl>
    <w:tbl>
      <w:tblPr>
        <w:tblStyle w:val="a3"/>
        <w:tblpPr w:vertAnchor="text" w:horzAnchor="margin" w:tblpXSpec="right" w:leftFromText="180" w:rightFromText="180" w:tblpY="-1188"/>
        <w:tblW w:w="3868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1440"/>
        <w:gridCol w:w="1440"/>
      </w:tblGrid>
      <w:tr>
        <w:trPr>
          <w:trHeight w:val="392" w:hRule="atLeast"/>
        </w:trPr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111/112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99/100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97/98</w:t>
            </w:r>
          </w:p>
        </w:tc>
      </w:tr>
      <w:tr>
        <w:trPr>
          <w:trHeight w:val="392" w:hRule="atLeast"/>
        </w:trPr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113/114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101/102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95/96</w:t>
            </w:r>
            <w:bookmarkStart w:id="0" w:name="_GoBack11111"/>
            <w:bookmarkEnd w:id="0"/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Ігри проводяться на двух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ФІНАЛЬНИЙ ЕТАП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13–15.03.2025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ПІВФІНАЛ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tbl>
      <w:tblPr>
        <w:tblStyle w:val="a3"/>
        <w:tblW w:w="386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1465"/>
        <w:gridCol w:w="1470"/>
      </w:tblGrid>
      <w:tr>
        <w:trPr>
          <w:trHeight w:val="392" w:hRule="atLeast"/>
        </w:trPr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107/108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113/114</w:t>
            </w:r>
          </w:p>
        </w:tc>
      </w:tr>
    </w:tbl>
    <w:tbl>
      <w:tblPr>
        <w:tblStyle w:val="a3"/>
        <w:tblpPr w:vertAnchor="text" w:horzAnchor="margin" w:tblpXSpec="right" w:leftFromText="180" w:rightFromText="180" w:tblpY="-788"/>
        <w:tblW w:w="3868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1465"/>
        <w:gridCol w:w="1470"/>
      </w:tblGrid>
      <w:tr>
        <w:trPr>
          <w:trHeight w:val="392" w:hRule="atLeast"/>
        </w:trPr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  <w:bookmarkStart w:id="1" w:name="__UnoMark__2455_41293397521111"/>
            <w:bookmarkStart w:id="2" w:name="__UnoMark__1273_3203449416111"/>
            <w:bookmarkStart w:id="3" w:name="__UnoMark__1301_304734161811"/>
            <w:bookmarkStart w:id="4" w:name="__UnoMark__2716_25724008611"/>
            <w:bookmarkStart w:id="5" w:name="__UnoMark__1359_3043415095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6" w:name="__UnoMark__2456_41293397521111"/>
            <w:bookmarkStart w:id="7" w:name="__UnoMark__1275_3203449416111"/>
            <w:bookmarkStart w:id="8" w:name="__UnoMark__1304_304734161811"/>
            <w:bookmarkStart w:id="9" w:name="__UnoMark__2720_25724008611"/>
            <w:bookmarkStart w:id="10" w:name="__UnoMark__1364_3043415095"/>
            <w:bookmarkEnd w:id="6"/>
            <w:bookmarkEnd w:id="7"/>
            <w:bookmarkEnd w:id="8"/>
            <w:bookmarkEnd w:id="9"/>
            <w:bookmarkEnd w:id="10"/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  <w:bookmarkStart w:id="11" w:name="__UnoMark__2457_41293397521111"/>
            <w:bookmarkStart w:id="12" w:name="__UnoMark__1277_3203449416111"/>
            <w:bookmarkStart w:id="13" w:name="__UnoMark__1307_304734161811"/>
            <w:bookmarkStart w:id="14" w:name="__UnoMark__2724_25724008611"/>
            <w:bookmarkStart w:id="15" w:name="__UnoMark__1369_3043415095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6" w:name="__UnoMark__2458_41293397521111"/>
            <w:bookmarkStart w:id="17" w:name="__UnoMark__1279_3203449416111"/>
            <w:bookmarkStart w:id="18" w:name="__UnoMark__1310_304734161811"/>
            <w:bookmarkStart w:id="19" w:name="__UnoMark__2728_25724008611"/>
            <w:bookmarkStart w:id="20" w:name="__UnoMark__1374_3043415095"/>
            <w:bookmarkEnd w:id="16"/>
            <w:bookmarkEnd w:id="17"/>
            <w:bookmarkEnd w:id="18"/>
            <w:bookmarkEnd w:id="19"/>
            <w:bookmarkEnd w:id="20"/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  <w:bookmarkStart w:id="21" w:name="__UnoMark__2459_41293397521111"/>
            <w:bookmarkStart w:id="22" w:name="__UnoMark__1281_3203449416111"/>
            <w:bookmarkStart w:id="23" w:name="__UnoMark__1313_304734161811"/>
            <w:bookmarkStart w:id="24" w:name="__UnoMark__2732_25724008611"/>
            <w:bookmarkStart w:id="25" w:name="__UnoMark__1379_3043415095"/>
            <w:bookmarkEnd w:id="21"/>
            <w:bookmarkEnd w:id="22"/>
            <w:bookmarkEnd w:id="23"/>
            <w:bookmarkEnd w:id="24"/>
            <w:bookmarkEnd w:id="25"/>
          </w:p>
        </w:tc>
      </w:tr>
      <w:tr>
        <w:trPr>
          <w:trHeight w:val="392" w:hRule="atLeast"/>
        </w:trPr>
        <w:tc>
          <w:tcPr>
            <w:tcW w:w="9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6" w:name="__UnoMark__2460_41293397521111"/>
            <w:bookmarkStart w:id="27" w:name="__UnoMark__1283_3203449416111"/>
            <w:bookmarkStart w:id="28" w:name="__UnoMark__1316_304734161811"/>
            <w:bookmarkStart w:id="29" w:name="__UnoMark__2736_25724008611"/>
            <w:bookmarkStart w:id="30" w:name="__UnoMark__1384_3043415095"/>
            <w:bookmarkEnd w:id="26"/>
            <w:bookmarkEnd w:id="27"/>
            <w:bookmarkEnd w:id="28"/>
            <w:bookmarkEnd w:id="29"/>
            <w:bookmarkEnd w:id="30"/>
            <w:r>
              <w:rPr>
                <w:rFonts w:cs="Times New Roman" w:ascii="Times New Roman" w:hAnsi="Times New Roman"/>
                <w:b/>
                <w:lang w:val="uk-UA"/>
              </w:rPr>
              <w:t>116</w:t>
            </w:r>
            <w:bookmarkStart w:id="31" w:name="__UnoMark__2461_41293397521111"/>
            <w:bookmarkStart w:id="32" w:name="__UnoMark__1285_3203449416111"/>
            <w:bookmarkStart w:id="33" w:name="__UnoMark__1319_304734161811"/>
            <w:bookmarkStart w:id="34" w:name="__UnoMark__2740_25724008611"/>
            <w:bookmarkStart w:id="35" w:name="__UnoMark__1389_3043415095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36" w:name="__UnoMark__2462_41293397521111"/>
            <w:bookmarkStart w:id="37" w:name="__UnoMark__1287_3203449416111"/>
            <w:bookmarkStart w:id="38" w:name="__UnoMark__1322_304734161811"/>
            <w:bookmarkStart w:id="39" w:name="__UnoMark__2744_25724008611"/>
            <w:bookmarkStart w:id="40" w:name="__UnoMark__1394_3043415095"/>
            <w:bookmarkEnd w:id="36"/>
            <w:bookmarkEnd w:id="37"/>
            <w:bookmarkEnd w:id="38"/>
            <w:bookmarkEnd w:id="39"/>
            <w:bookmarkEnd w:id="40"/>
            <w:r>
              <w:rPr>
                <w:rFonts w:cs="Times New Roman" w:ascii="Times New Roman" w:hAnsi="Times New Roman"/>
                <w:b/>
                <w:lang w:val="uk-UA"/>
              </w:rPr>
              <w:t>111/112</w:t>
            </w:r>
            <w:bookmarkStart w:id="41" w:name="__UnoMark__2463_41293397521111"/>
            <w:bookmarkStart w:id="42" w:name="__UnoMark__1289_3203449416111"/>
            <w:bookmarkStart w:id="43" w:name="__UnoMark__1325_304734161811"/>
            <w:bookmarkStart w:id="44" w:name="__UnoMark__2748_25724008611"/>
            <w:bookmarkStart w:id="45" w:name="__UnoMark__1399_3043415095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46" w:name="__UnoMark__2464_41293397521111"/>
            <w:bookmarkStart w:id="47" w:name="__UnoMark__1291_3203449416111"/>
            <w:bookmarkStart w:id="48" w:name="__UnoMark__1328_304734161811"/>
            <w:bookmarkStart w:id="49" w:name="__UnoMark__2752_25724008611"/>
            <w:bookmarkStart w:id="50" w:name="__UnoMark__1404_3043415095"/>
            <w:bookmarkEnd w:id="46"/>
            <w:bookmarkEnd w:id="47"/>
            <w:bookmarkEnd w:id="48"/>
            <w:bookmarkEnd w:id="49"/>
            <w:bookmarkEnd w:id="50"/>
            <w:r>
              <w:rPr>
                <w:rFonts w:cs="Times New Roman" w:ascii="Times New Roman" w:hAnsi="Times New Roman"/>
                <w:b/>
                <w:lang w:val="uk-UA"/>
              </w:rPr>
              <w:t>109/110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ФІНАЛ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ГРА ЗА ІІІ - І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МІСЦЕ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Команди, які програли в іграх № 115, 116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ГРА за І - ІІ місце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Команди, які перемогли в іграх № 115, 116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0bf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227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Trio_Office/6.2.8.2$Windows_x86 LibreOffice_project/</Application>
  <Pages>7</Pages>
  <Words>1198</Words>
  <Characters>8105</Characters>
  <CharactersWithSpaces>15234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2025-09-20T11:35:00Z</dcterms:created>
  <dc:creator>Acer</dc:creator>
  <dc:description/>
  <dc:language>en-US</dc:language>
  <cp:lastModifiedBy/>
  <dcterms:modified xsi:type="dcterms:W3CDTF">2025-11-04T19:52:03Z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